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pPr>
        <w:shd w:val="clear" w:color="000000" w:fill="auto"/>
        <w:spacing w:before="158" w:beforeLines="50" w:after="158" w:afterLines="50" w:line="440" w:lineRule="atLeast"/>
        <w:jc w:val="center"/>
        <w:textAlignment w:val="center"/>
        <w:rPr>
          <w:rFonts w:ascii="Times New Roman" w:eastAsia="宋体" w:hAnsi="Times New Roman" w:cs="Times New Roman"/>
          <w:color w:val="000000" w:themeColor="text1"/>
          <w:sz w:val="32"/>
          <w:szCs w:val="32"/>
          <w14:textFill>
            <w14:solidFill>
              <w14:schemeClr w14:val="tx1"/>
            </w14:solidFill>
          </w14:textFill>
        </w:rPr>
      </w:pPr>
      <w:r>
        <w:rPr>
          <w:rFonts w:ascii="Times New Roman" w:eastAsia="宋体" w:hAnsi="Times New Roman" w:cs="Times New Roman" w:hint="eastAsia"/>
          <w:color w:val="000000" w:themeColor="text1"/>
          <w:sz w:val="32"/>
          <w:szCs w:val="32"/>
          <w14:textFill>
            <w14:solidFill>
              <w14:schemeClr w14:val="tx1"/>
            </w14:solidFill>
          </w14:textFill>
        </w:rPr>
        <w:t>2014年普通高等学校招生全国统一考试（全国新课标卷</w:t>
      </w:r>
      <w:r>
        <w:rPr>
          <w:rFonts w:ascii="Times New Roman" w:hAnsi="Times New Roman" w:cs="Times New Roman"/>
          <w:color w:val="000000" w:themeColor="text1"/>
          <w:sz w:val="32"/>
          <w:szCs w:val="32"/>
          <w14:textFill>
            <w14:solidFill>
              <w14:schemeClr w14:val="tx1"/>
            </w14:solidFill>
          </w14:textFill>
        </w:rPr>
        <w:t>1</w:t>
      </w:r>
      <w:r>
        <w:rPr>
          <w:rFonts w:ascii="Times New Roman" w:eastAsia="宋体" w:hAnsi="Times New Roman" w:cs="Times New Roman" w:hint="eastAsia"/>
          <w:color w:val="000000" w:themeColor="text1"/>
          <w:sz w:val="32"/>
          <w:szCs w:val="32"/>
          <w14:textFill>
            <w14:solidFill>
              <w14:schemeClr w14:val="tx1"/>
            </w14:solidFill>
          </w14:textFill>
        </w:rPr>
        <w:t>）</w:t>
      </w:r>
    </w:p>
    <w:p>
      <w:pPr>
        <w:spacing w:line="380" w:lineRule="atLeast"/>
        <w:jc w:val="center"/>
        <w:rPr>
          <w:rFonts w:ascii="Times New Roman" w:eastAsia="黑体" w:hAnsi="Times New Roman"/>
          <w:sz w:val="44"/>
          <w:szCs w:val="44"/>
        </w:rPr>
      </w:pPr>
      <w:r>
        <w:rPr>
          <w:rFonts w:ascii="Times New Roman" w:eastAsia="黑体" w:hAnsi="Times New Roman" w:hint="eastAsia"/>
          <w:sz w:val="44"/>
          <w:szCs w:val="44"/>
        </w:rPr>
        <w:t>文科综合能力测试</w:t>
      </w:r>
      <w:r>
        <w:rPr>
          <w:rFonts w:ascii="黑体" w:eastAsia="黑体" w:hAnsi="黑体" w:cs="Times New Roman"/>
          <w:color w:val="000000" w:themeColor="text1"/>
          <w:sz w:val="44"/>
          <w:szCs w:val="44"/>
          <w14:textFill>
            <w14:solidFill>
              <w14:schemeClr w14:val="tx1"/>
            </w14:solidFill>
          </w14:textFill>
        </w:rPr>
        <w:t>答案解析</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宋体" w:eastAsia="宋体" w:hAnsi="宋体" w:cs="宋体" w:hint="eastAsia"/>
          <w:sz w:val="32"/>
          <w:szCs w:val="32"/>
        </w:rPr>
        <w:t>Ⅰ</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资源条件看，最适宜建太阳能光热电站的应该是太阳能丰富的地区。四个选项中，柴达木盆地位于青藏高原，海拔高，空气稀薄，晴天多，是我国太阳能最丰富的区域，因此A项正确。黄土高原、山东半岛以及东南丘陵受夏季风影响明显，夏季阴雨天气多，太阳能不及柴达木盆地丰富。</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我国太阳能资源的分布特征。</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光热电站根据太阳能光热发电原理采用</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光—热—电</w:t>
      </w:r>
      <w:r>
        <w:rPr>
          <w:rFonts w:asciiTheme="minorEastAsia" w:hAnsiTheme="minorEastAsia" w:cs="Times New Roman" w:hint="eastAsia"/>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的方式发电，成千上万的反光板把太阳光反射到高塔顶端的锅炉上，产生蒸汽，当飞鸟接触到塔顶锅炉蒸汽时，可能受到灼伤，甚至死亡，C项正确。由于大部分的太阳能被反射到塔顶，因此到达地表的太阳能会减少，地表温度不会升高，A项错误；飞机电子导航是通过全球定位系统运行的，不受太阳能光热电站影响，B项错误；太阳能发电站的建设对农作物生产无影响，因此D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太阳能光热电站建设的影响。</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根据三角函数公式可知P=</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5pt;height:14.5pt" o:oleicon="f" o:ole="" coordsize="21600,21600" o:preferrelative="t" filled="f" stroked="f">
            <v:stroke joinstyle="miter"/>
            <v:imagedata r:id="rId5" o:title=""/>
            <o:lock v:ext="edit" aspectratio="t"/>
            <w10:anchorlock/>
          </v:shape>
          <o:OLEObject Type="Embed" ProgID="Equation.DSMT4" ShapeID="_x0000_i1025" DrawAspect="Content" ObjectID="_1468075725" r:id="rId6"/>
        </w:object>
      </w:r>
      <w:r>
        <w:rPr>
          <w:rFonts w:ascii="Times New Roman" w:eastAsia="宋体" w:hAnsi="Times New Roman" w:cs="Times New Roman" w:hint="eastAsia"/>
          <w:color w:val="000000" w:themeColor="text1"/>
          <w14:textFill>
            <w14:solidFill>
              <w14:schemeClr w14:val="tx1"/>
            </w14:solidFill>
          </w14:textFill>
        </w:rPr>
        <w:t>=L，H(</w:t>
      </w:r>
      <w:r>
        <w:object>
          <v:shape id="_x0000_i1026" type="#_x0000_t75" style="width:9.8pt;height:14.5pt" o:oleicon="f" o:ole="" coordsize="21600,21600" o:preferrelative="t" filled="f" stroked="f">
            <v:stroke joinstyle="miter"/>
            <v:imagedata r:id="rId7" o:title=""/>
            <o:lock v:ext="edit" aspectratio="t"/>
            <w10:anchorlock/>
          </v:shape>
          <o:OLEObject Type="Embed" ProgID="Equation.DSMT4" ShapeID="_x0000_i1026" DrawAspect="Content" ObjectID="_1468075726" r:id="rId8"/>
        </w:object>
      </w:r>
      <w:r>
        <w:rPr>
          <w:rFonts w:ascii="Times New Roman" w:eastAsia="宋体" w:hAnsi="Times New Roman" w:cs="Times New Roman" w:hint="eastAsia"/>
          <w:color w:val="000000" w:themeColor="text1"/>
          <w14:textFill>
            <w14:solidFill>
              <w14:schemeClr w14:val="tx1"/>
            </w14:solidFill>
          </w14:textFill>
        </w:rPr>
        <w:t>为当地正午太阳高度，H为物体高度，L为物体影长)。春秋分日，太阳直射赤道，北回归线上的正午太阳高度为66.5</w:t>
      </w:r>
      <w:r>
        <w:rPr>
          <w:rFonts w:ascii="Times New Roman" w:eastAsia="宋体" w:hAnsi="Times New Roman"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，P=cot66.5</w:t>
      </w:r>
      <w:r>
        <w:rPr>
          <w:rFonts w:ascii="Times New Roman" w:eastAsia="宋体" w:hAnsi="Times New Roman" w:cs="Times New Roman"/>
          <w:color w:val="000000" w:themeColor="text1"/>
          <w:kern w:val="0"/>
          <w:szCs w:val="24"/>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&gt;0，A项错误；夏至日，北回归线上的正午太阳高度为90</w:t>
      </w:r>
      <w:r>
        <w:rPr>
          <w:rFonts w:ascii="Times New Roman" w:eastAsia="宋体" w:hAnsi="Times New Roman" w:cs="Times New Roman"/>
          <w:color w:val="000000" w:themeColor="text1"/>
          <w:kern w:val="0"/>
          <w:szCs w:val="24"/>
          <w14:textFill>
            <w14:solidFill>
              <w14:schemeClr w14:val="tx1"/>
            </w14:solidFill>
          </w14:textFill>
        </w:rPr>
        <w:t> </w:t>
      </w:r>
      <w:r>
        <w:rPr>
          <w:rFonts w:ascii="Times New Roman" w:eastAsia="宋体" w:hAnsi="Times New Roman" w:cs="Times New Roman" w:hint="eastAsia"/>
          <w:color w:val="000000" w:themeColor="text1"/>
          <w14:textFill>
            <w14:solidFill>
              <w14:schemeClr w14:val="tx1"/>
            </w14:solidFill>
          </w14:textFill>
        </w:rPr>
        <w:t>，影长为0，因此正午影长与塔高之比等于0，B项错误；冬至日，北回归线上的正午太阳高度为43</w:t>
      </w:r>
      <w:r>
        <w:rPr>
          <w:rFonts w:ascii="Times New Roman" w:eastAsia="宋体" w:hAnsi="Times New Roman" w:cs="Times New Roman"/>
          <w:color w:val="000000" w:themeColor="text1"/>
          <w:kern w:val="0"/>
          <w:szCs w:val="24"/>
          <w14:textFill>
            <w14:solidFill>
              <w14:schemeClr w14:val="tx1"/>
            </w14:solidFill>
          </w14:textFill>
        </w:rPr>
        <w:t> </w:t>
      </w:r>
      <w:r>
        <w:rPr>
          <w:rFonts w:ascii="Times New Roman" w:eastAsia="宋体" w:hAnsi="Times New Roman" w:cs="Times New Roman" w:hint="eastAsia"/>
          <w:color w:val="000000" w:themeColor="text1"/>
          <w14:textFill>
            <w14:solidFill>
              <w14:schemeClr w14:val="tx1"/>
            </w14:solidFill>
          </w14:textFill>
        </w:rPr>
        <w:t>，P=cot43</w:t>
      </w:r>
      <w:r>
        <w:rPr>
          <w:rFonts w:ascii="Times New Roman" w:eastAsia="宋体" w:hAnsi="Times New Roman" w:cs="Times New Roman"/>
          <w:color w:val="000000" w:themeColor="text1"/>
          <w:kern w:val="0"/>
          <w:szCs w:val="24"/>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&gt;1，所以C项错误，D项正确。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正午太阳高度的计算。</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图中可以看出，兰新铁路走向与等高线基本平行，因此铁路选线主要考虑的是地形条件，D项正确。结合图示可以看出，该地没有河流，且铁路距离城市较远，因此A，B项错误；铁路沿线海拔较高，而我国西北地区耕地多分布在山麓地区，因此选线与耕地无关，C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交通建设的区位因素。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我国西北地区地广人稀，交通路线均较长，A项错误；该区域的兰新铁路距城镇过远，对城镇发展的带动作用较小，选线不合理，因此B项正确。该区域位于我国西北干旱地区，且地势较高，因此不易受洪水威胁，C项错误；铁路沿等高线修建，地势平坦，工程量较小，D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交通建设的区位因素。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图示区域位于我国西北内陆地区，气候干燥，水资源短缺，只有在水资源充足、地形平坦的绿洲地区才会形成城市，铁路沿线绿洲分布少，不会改变城镇分布，所以B项正确，A，C，D项错误。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城市的区位因素。</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从表格中的数据可知，2010-2013年的灌木植物植株数量与2009年相同，而草本植物植株数量比2009年增加，说明实验期间的植物密度增加，</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3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③</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说法正确；2010-2013年两种植物地上与地下生物量之和比2009年增加，说明实验期间生物量提高，</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1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①</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正确，</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2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②</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错误；灌木与草本植物的分布状况在表格中未体现出来，因此</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4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④</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说法错误。故A项正确。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地理环境的整体性。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表格中可知，实验期间灌木植物地下生物量不断减少，而草本植物地下生物量不断增加，呈现出此消彼长的竞争趋势，D项正确。灌木植物植株数量没有变化，草本植物植株数量增加，因此A项错误；灌木植物总生物量呈波动性变化，草本植物总生物量逐渐增加，B项错误；灌木植物和草本植物的地上生物量在2010-2011年都增加，所以C项错误。</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地理环境的整体性。</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表格中显示，灌木植物的地上生物量从2009年到2012年一直在增加，而2013年地上生物量低于2012年，说明灌木植物地上生物量未来将减少，而灌木植物地下生物量一直呈递减趋势，因此灌木植物未来将逐渐萎缩；草本植物地上生物量虽然在2011年到2012 年有减少趋势，但2013年增加，说明草本植物地上生物量波动上升，而草本植物地下生物量一直都在增加，因此其未来会越来越繁茂。D项正确。</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大气氮沉降对植物生长的影响。</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此题可以采用排除法。从图3中可知，1990年移民人数接近20百万，移民占总人口比例约为8%，因此该年总人口数约为250百万。</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图中1990年总人口数接近300百万，因此B项错误；1950年移民人数约为10百万，移民占总人口比例约为7%，因此该年总人口数为140百万左右，而</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图中1950年总人口低于100百万，</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图中1950年总人口略高于50百万，因此C，D项错误。故选A项。</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人口增长的特点。</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l1.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从图3中可以看出，1910年移民人数约为13</w:t>
      </w:r>
      <w:r>
        <w:rPr>
          <w:rFonts w:ascii="Times New Roman" w:eastAsia="宋体" w:hAnsi="Times New Roman" w:cs="Times New Roman" w:hint="eastAsia"/>
          <w:color w:val="000000" w:themeColor="text1"/>
          <w:kern w:val="0"/>
          <w:szCs w:val="24"/>
          <w14:textFill>
            <w14:solidFill>
              <w14:schemeClr w14:val="tx1"/>
            </w14:solidFill>
          </w14:textFill>
        </w:rPr>
        <w:t>百</w:t>
      </w:r>
      <w:r>
        <w:rPr>
          <w:rFonts w:ascii="Times New Roman" w:eastAsia="宋体" w:hAnsi="Times New Roman" w:cs="Times New Roman"/>
          <w:color w:val="000000" w:themeColor="text1"/>
          <w:kern w:val="0"/>
          <w:szCs w:val="24"/>
          <w14:textFill>
            <w14:solidFill>
              <w14:schemeClr w14:val="tx1"/>
            </w14:solidFill>
          </w14:textFill>
        </w:rPr>
        <w:t>万，移民占总人口比例约为14%，因此1910年总人口数约为93百万；1930年移民人数约为14百万，移民占总人口比例约为12%，因此1930年总人口数约为117百万。所以从1910年到1930年人口增长总量约为24百万。同理，1930-1950年人口增长量约为26百万；1950-1970年人口增长约为57百万；1970-1990年人口增长量约为50百万。1950-1970年人口增长总量最多，而该时段内人口迁人的总量较少，所以这段时间内人口自然增长数量最多。故C项正确。</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人口增长的判读。</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12.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1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①</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选择一年期连续存两年获得的利息为：10000</w:t>
      </w:r>
      <w:r>
        <w:rPr>
          <w:rFonts w:ascii="Times New Roman" w:eastAsia="宋体" w:hAnsi="Times New Roman" w:cs="Times New Roman"/>
          <w:color w:val="000000" w:themeColor="text1"/>
          <w14:textFill>
            <w14:solidFill>
              <w14:schemeClr w14:val="tx1"/>
            </w14:solidFill>
          </w14:textFill>
        </w:rPr>
        <w:object>
          <v:shape id="_x0000_i1027" type="#_x0000_t75" style="width:9.35pt;height:9.8pt" o:oleicon="f" o:ole="" coordsize="21600,21600" o:preferrelative="t" filled="f" stroked="f">
            <v:stroke joinstyle="miter"/>
            <v:imagedata r:id="rId9" o:title=""/>
            <o:lock v:ext="edit" aspectratio="t"/>
            <w10:anchorlock/>
          </v:shape>
          <o:OLEObject Type="Embed" ProgID="Equation.DSMT4" ShapeID="_x0000_i1027" DrawAspect="Content" ObjectID="_1468075727" r:id="rId10"/>
        </w:object>
      </w:r>
      <w:r>
        <w:rPr>
          <w:rFonts w:ascii="Times New Roman" w:eastAsia="宋体" w:hAnsi="Times New Roman" w:cs="Times New Roman" w:hint="eastAsia"/>
          <w:color w:val="000000" w:themeColor="text1"/>
          <w14:textFill>
            <w14:solidFill>
              <w14:schemeClr w14:val="tx1"/>
            </w14:solidFill>
          </w14:textFill>
        </w:rPr>
        <w:t>3%+[10000</w:t>
      </w:r>
      <w:r>
        <w:rPr>
          <w:rFonts w:ascii="Times New Roman" w:eastAsia="宋体" w:hAnsi="Times New Roman" w:cs="Times New Roman"/>
          <w:color w:val="000000" w:themeColor="text1"/>
          <w14:textFill>
            <w14:solidFill>
              <w14:schemeClr w14:val="tx1"/>
            </w14:solidFill>
          </w14:textFill>
        </w:rPr>
        <w:object>
          <v:shape id="_x0000_i1028" type="#_x0000_t75" style="width:9.35pt;height:9.8pt" o:oleicon="f" o:ole="" coordsize="21600,21600" o:preferrelative="t" filled="f" stroked="f">
            <v:stroke joinstyle="miter"/>
            <v:imagedata r:id="rId9" o:title=""/>
            <o:lock v:ext="edit" aspectratio="t"/>
            <w10:anchorlock/>
          </v:shape>
          <o:OLEObject Type="Embed" ProgID="Equation.DSMT4" ShapeID="_x0000_i1028" DrawAspect="Content" ObjectID="_1468075728" r:id="rId11"/>
        </w:object>
      </w:r>
      <w:r>
        <w:rPr>
          <w:rFonts w:ascii="Times New Roman" w:eastAsia="宋体" w:hAnsi="Times New Roman" w:cs="Times New Roman" w:hint="eastAsia"/>
          <w:color w:val="000000" w:themeColor="text1"/>
          <w14:textFill>
            <w14:solidFill>
              <w14:schemeClr w14:val="tx1"/>
            </w14:solidFill>
          </w14:textFill>
        </w:rPr>
        <w:t>(1+3%)</w:t>
      </w:r>
      <w:r>
        <w:rPr>
          <w:rFonts w:ascii="Times New Roman" w:eastAsia="宋体" w:hAnsi="Times New Roman" w:cs="Times New Roman"/>
          <w:color w:val="000000" w:themeColor="text1"/>
          <w14:textFill>
            <w14:solidFill>
              <w14:schemeClr w14:val="tx1"/>
            </w14:solidFill>
          </w14:textFill>
        </w:rPr>
        <w:object>
          <v:shape id="_x0000_i1029" type="#_x0000_t75" style="width:9.35pt;height:9.8pt" o:oleicon="f" o:ole="" coordsize="21600,21600" o:preferrelative="t" filled="f" stroked="f">
            <v:stroke joinstyle="miter"/>
            <v:imagedata r:id="rId9" o:title=""/>
            <o:lock v:ext="edit" aspectratio="t"/>
            <w10:anchorlock/>
          </v:shape>
          <o:OLEObject Type="Embed" ProgID="Equation.DSMT4" ShapeID="_x0000_i1029" DrawAspect="Content" ObjectID="_1468075729" r:id="rId12"/>
        </w:object>
      </w:r>
      <w:r>
        <w:rPr>
          <w:rFonts w:ascii="Times New Roman" w:eastAsia="宋体" w:hAnsi="Times New Roman" w:cs="Times New Roman" w:hint="eastAsia"/>
          <w:color w:val="000000" w:themeColor="text1"/>
          <w14:textFill>
            <w14:solidFill>
              <w14:schemeClr w14:val="tx1"/>
            </w14:solidFill>
          </w14:textFill>
        </w:rPr>
        <w:t>3%]-609元；</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2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②</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选择存一个两年期的利息为：10000</w:t>
      </w:r>
      <w:r>
        <w:rPr>
          <w:rFonts w:ascii="Times New Roman" w:eastAsia="宋体" w:hAnsi="Times New Roman" w:cs="Times New Roman"/>
          <w:color w:val="000000" w:themeColor="text1"/>
          <w14:textFill>
            <w14:solidFill>
              <w14:schemeClr w14:val="tx1"/>
            </w14:solidFill>
          </w14:textFill>
        </w:rPr>
        <w:object>
          <v:shape id="_x0000_i1030" type="#_x0000_t75" style="width:9.35pt;height:9.8pt" o:oleicon="f" o:ole="" coordsize="21600,21600" o:preferrelative="t" filled="f" stroked="f">
            <v:stroke joinstyle="miter"/>
            <v:imagedata r:id="rId9" o:title=""/>
            <o:lock v:ext="edit" aspectratio="t"/>
            <w10:anchorlock/>
          </v:shape>
          <o:OLEObject Type="Embed" ProgID="Equation.DSMT4" ShapeID="_x0000_i1030" DrawAspect="Content" ObjectID="_1468075730" r:id="rId13"/>
        </w:object>
      </w:r>
      <w:r>
        <w:rPr>
          <w:rFonts w:ascii="Times New Roman" w:eastAsia="宋体" w:hAnsi="Times New Roman" w:cs="Times New Roman" w:hint="eastAsia"/>
          <w:color w:val="000000" w:themeColor="text1"/>
          <w14:textFill>
            <w14:solidFill>
              <w14:schemeClr w14:val="tx1"/>
            </w14:solidFill>
          </w14:textFill>
        </w:rPr>
        <w:t>3.75%</w:t>
      </w:r>
      <w:r>
        <w:rPr>
          <w:rFonts w:ascii="Times New Roman" w:eastAsia="宋体" w:hAnsi="Times New Roman" w:cs="Times New Roman"/>
          <w:color w:val="000000" w:themeColor="text1"/>
          <w14:textFill>
            <w14:solidFill>
              <w14:schemeClr w14:val="tx1"/>
            </w14:solidFill>
          </w14:textFill>
        </w:rPr>
        <w:object>
          <v:shape id="_x0000_i1031" type="#_x0000_t75" style="width:9.35pt;height:9.8pt" o:oleicon="f" o:ole="" coordsize="21600,21600" o:preferrelative="t" filled="f" stroked="f">
            <v:stroke joinstyle="miter"/>
            <v:imagedata r:id="rId9" o:title=""/>
            <o:lock v:ext="edit" aspectratio="t"/>
            <w10:anchorlock/>
          </v:shape>
          <o:OLEObject Type="Embed" ProgID="Equation.DSMT4" ShapeID="_x0000_i1031" DrawAspect="Content" ObjectID="_1468075731" r:id="rId14"/>
        </w:object>
      </w:r>
      <w:r>
        <w:rPr>
          <w:rFonts w:ascii="Times New Roman" w:eastAsia="宋体" w:hAnsi="Times New Roman" w:cs="Times New Roman" w:hint="eastAsia"/>
          <w:color w:val="000000" w:themeColor="text1"/>
          <w14:textFill>
            <w14:solidFill>
              <w14:schemeClr w14:val="tx1"/>
            </w14:solidFill>
          </w14:textFill>
        </w:rPr>
        <w:t>2=750元。可见，一年期连续存两年的利息比存一个两年期的利息少：750-609=141元。故答案选A。</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储蓄存款。</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color w:val="000000" w:themeColor="text1"/>
          <w14:textFill>
            <w14:solidFill>
              <w14:schemeClr w14:val="tx1"/>
            </w14:solidFill>
          </w14:textFill>
        </w:rPr>
        <w:t>13.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该国居民日用品消费支出增速减缓，但总体保持增长态势，</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3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③</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正确；不管是日用品还是奢侈品，该国人均消费支出都保持增长态势，说明该国居民生活水平不断提高，</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4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④</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正确；虽然该国人均奢侈品消费支出快速增长，但图中并未显示该国收入变化情况，因此无法判断该国居民的消费行为是否理性，</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1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①</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排除；从图中并不能直接看出该国居民的收入差距是否扩大，</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2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②</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排除。故答案选D。</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居民消费。</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14.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hint="eastAsia"/>
          <w:color w:val="000000" w:themeColor="text1"/>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企业根据消费者的特殊需求来专门生产产品，这种以需定产的方式使生产周期更短，与批量生产相比也会减少企业库存，</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2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②</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正确；企业通过互联网收集消费者需求信息，并以此为根据生产产品，这种做法更加适应市场需求，更能满足消费者的特殊需求，</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3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③</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正确；这种方式不同于传统的批量生产模式，因此不能体现企业的规模优势，</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1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①</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排除；材料中并未涉及提高企业技术水平，</w:t>
      </w:r>
      <w:r>
        <w:rPr>
          <w:rFonts w:ascii="Times New Roman" w:eastAsia="宋体" w:hAnsi="Times New Roman" w:cs="Times New Roman"/>
          <w:color w:val="000000" w:themeColor="text1"/>
          <w14:textFill>
            <w14:solidFill>
              <w14:schemeClr w14:val="tx1"/>
            </w14:solidFill>
          </w14:textFill>
        </w:rPr>
        <w:fldChar w:fldCharType="begin"/>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hint="eastAsia"/>
          <w:color w:val="000000" w:themeColor="text1"/>
          <w14:textFill>
            <w14:solidFill>
              <w14:schemeClr w14:val="tx1"/>
            </w14:solidFill>
          </w14:textFill>
        </w:rPr>
        <w:instrText>= 4 \* GB3</w:instrText>
      </w:r>
      <w:r>
        <w:rPr>
          <w:rFonts w:ascii="Times New Roman" w:eastAsia="宋体" w:hAnsi="Times New Roman" w:cs="Times New Roman"/>
          <w:color w:val="000000" w:themeColor="text1"/>
          <w14:textFill>
            <w14:solidFill>
              <w14:schemeClr w14:val="tx1"/>
            </w14:solidFill>
          </w14:textFill>
        </w:rPr>
        <w:instrText xml:space="preserve"> </w:instrText>
      </w:r>
      <w:r>
        <w:rPr>
          <w:rFonts w:ascii="Times New Roman" w:eastAsia="宋体" w:hAnsi="Times New Roman" w:cs="Times New Roman"/>
          <w:color w:val="000000" w:themeColor="text1"/>
          <w14:textFill>
            <w14:solidFill>
              <w14:schemeClr w14:val="tx1"/>
            </w14:solidFill>
          </w14:textFill>
        </w:rPr>
        <w:fldChar w:fldCharType="separate"/>
      </w:r>
      <w:r>
        <w:rPr>
          <w:rFonts w:ascii="Times New Roman" w:eastAsia="宋体" w:hAnsi="Times New Roman" w:cs="Times New Roman" w:hint="eastAsia"/>
          <w:color w:val="000000" w:themeColor="text1"/>
          <w14:textFill>
            <w14:solidFill>
              <w14:schemeClr w14:val="tx1"/>
            </w14:solidFill>
          </w14:textFill>
        </w:rPr>
        <w:t>④</w:t>
      </w:r>
      <w:r>
        <w:rPr>
          <w:rFonts w:ascii="Times New Roman" w:eastAsia="宋体" w:hAnsi="Times New Roman" w:cs="Times New Roman"/>
          <w:color w:val="000000" w:themeColor="text1"/>
          <w14:textFill>
            <w14:solidFill>
              <w14:schemeClr w14:val="tx1"/>
            </w14:solidFill>
          </w14:textFill>
        </w:rPr>
        <w:fldChar w:fldCharType="end"/>
      </w:r>
      <w:r>
        <w:rPr>
          <w:rFonts w:ascii="Times New Roman" w:eastAsia="宋体" w:hAnsi="Times New Roman" w:cs="Times New Roman" w:hint="eastAsia"/>
          <w:color w:val="000000" w:themeColor="text1"/>
          <w14:textFill>
            <w14:solidFill>
              <w14:schemeClr w14:val="tx1"/>
            </w14:solidFill>
          </w14:textFill>
        </w:rPr>
        <w:t>排除。故答案选C。</w:t>
      </w:r>
    </w:p>
    <w:p>
      <w:pPr>
        <w:shd w:val="clear" w:color="000000" w:fill="auto"/>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hint="eastAsia"/>
          <w:color w:val="000000" w:themeColor="text1"/>
          <w14:textFill>
            <w14:solidFill>
              <w14:schemeClr w14:val="tx1"/>
            </w14:solidFill>
          </w14:textFill>
        </w:rPr>
        <w:t>企业经营。</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国家增加对民族省区的财政转移支付，是国家扶持民族地区发展的重要举措，这有助于协调民族地区局部利益和国家整体利益的关系，</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正确；此举也有利于促进民族地区经济社会的发展，有利于巩固和发展平等团结互助和谐的新型民族关系，</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正确；此举有利于促进当地经济发展，但与提高少数民族的政治地位无关，</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排除；此举并未涉及民族自治地方的自治权，</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排除。故答案选D</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我国的民族关系和民族政策。</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经济发展水平对财政收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的影响是基础性的，因此大力发展实体经济是我国当前情况下增加财政收入的合理措施，B正确；税收具有固定性，税率不能随意提高，且大幅度提高税率增加财政收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，是竭泽而渔的做法，A排除；在国民收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不变的情况下，增加职工工资收入，意味着国家财政收入可能会减少，C排除；目前，我国资本市场在规模、功能、结构、规则等方面存在着系列问题，因此扩大资本市场规模的做法并不合适，D排除。故答案选B</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影响财政收</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的因素。</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让社区居民对社区事务进行全方位、全过程的参与和监督，包括对社区重大民生事项的决策，这扩大了社会居民参与社会事务决策的范围，</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正确；同时也充分发挥了社会居民在基层民主管理中的主体地位，</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正确；材料只是说该地创新了社会民主管理办法，并未涉及创新社会居民自治组织的组织体系，</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消除了社区居民消极参与社区管理</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的说法过于绝对，错误。故答案选B</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社区居民自治。</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联合国安理会授权在刚果</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的维和部队部署专门的军事干预旅，负责解除当地武装团体的作战能力和保护平民，以实现当地的安全和稳定，这说明联合国积极参与刚果</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的和平重建工作，</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正确；维和部队是由多国参与的，体现了联合国以集体方式应对安全威胁，</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正确；主权国家依法享有独立权和自卫权，联合国不是凌驾于主权国家之上的，不能代行成员国的独立权和自卫权，</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错误；联合国的宗旨和原则要求以和平方式解决国际争端，因此不能说把使用武力作为解决地区安全问题的主要手段，</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错误。故答案选A</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联合国的地位和作用。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19.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szCs w:val="2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两国文化都体现了人类社会进步的价值追求，因而能推动各自文化的发展和繁荣，</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正确；在法国的文化元素中可以找到中国文化的元素，法国文化也影响着中国，这是因为两国文化都有自己的文化精髓和个性，</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正确；D与题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不能构成因果关系，</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排除；两国文化有各自的历史传统，</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文化多样性与文化交流。</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拿破仑说中国这头睡狮醒来时会让世界发抖，这会让人感觉中国会给世界带来威胁，但习主席却强调了中国崛起给世界带来的并不是威胁而是机遇，这启示人们要用全面的、发展的观点看待中国的崛起，</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正确；中国的崛起给世界带来的是机遇、和平和进步，而不是威胁、动荡和倒退，这启示各国要以对立统一的观点处理与中国的关系，做到</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和而不同</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正确；习主席的话并未强调对拿破仑的观点要用辩证否定的观点看待，</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排除；以实践的观点看问题，但不一定都要</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事必躬亲</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，因为间接经验也是获得认识的一个重要途径，</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错误。故答案选B</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全面、发展、对立统一的观点。</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弗雷应用斯班瑟的发明成功研制了不干胶记事贴，这说明联系是客观的，人们无法改变事物的联系，但人们可以根据事物固有的联系建立新的联系，以满足自身的需要，D错误，正确；斯班瑟研制的胶水粘不牢东西被认为是失败的发明，弗雷却把这个</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失败</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的发明和某种特定需要巧妙地结合在一起，发明了既有黏性又不会永久粘住的不干胶记事贴，这说明联系是多样的、具体的、有条件的，</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正确；联系既有必然的，也有偶然的，而且偶然中也存在着必然，3错误。故答案选C</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联系的特点。</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对于科学界没有定论的问题，不设标准答案，是因为受主客观因素的制约，人们追求真理的过程并不是一帆风顺的，人们对一个事物的正确认识往往要通过从实践到认识，再从认识到实践多次的反复才能完成，</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正确；汇集多家观点，引导读者思考，说明在人们探索真理的过程中，错误是难免的，我们要不断克服片面甚至错误的认识才能获得对事物的正确认识，</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永无定论</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的说法错误，排除；真理在发展中不断超越自身，但那些经过实践反复检验、已经确定的真理并没有被推翻，而是不断向前发展，</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错误。故答案选A</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认识的反复性、无限性。</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我们之所以要培育和践行社会主义核心价值观，是因为作为一种正确的社会意识，它能推动社会存在的发展，</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正确；同时，作为一种正确的价值取向，它对人们的行为也具有积极的导向作用，</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正确；价值观作为一种社会意识，不能决定事物的性质和价值，更不能决定人类社会的前途和命运，</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3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③</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4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④</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错误。故答案选A</w:t>
      </w:r>
      <w:r>
        <w:rPr>
          <w:rFonts w:ascii="Times New Roman" w:eastAsia="宋体" w:hAnsi="Times New Roman" w:cs="Times New Roman" w:hint="eastAsia"/>
          <w:color w:val="000000" w:themeColor="text1"/>
          <w:kern w:val="0"/>
          <w:szCs w:val="24"/>
          <w14:textFill>
            <w14:solidFill>
              <w14:schemeClr w14:val="tx1"/>
            </w14:solidFill>
          </w14:textFill>
        </w:rPr>
        <w:t>。</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价值观的导向作用。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君主专制是否缘于宗教权威；祖先崇拜是否开始于秦汉以后，在题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所给材料中均没有体现，故A，C项与材料不符。宗法制度是指按血缘关系分配国家权力，以便建立世袭统治的一种制度，这在题干中没有涉及，故D项与材料不符。题干中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表明自己</w:t>
      </w:r>
      <w:r>
        <w:rPr>
          <w:rFonts w:asciiTheme="minorEastAsia" w:hAnsiTheme="minorEastAsia" w:cs="Times New Roman"/>
          <w:color w:val="000000" w:themeColor="text1"/>
          <w:kern w:val="0"/>
          <w:szCs w:val="24"/>
          <w14:textFill>
            <w14:solidFill>
              <w14:schemeClr w14:val="tx1"/>
            </w14:solidFill>
          </w14:textFill>
        </w:rPr>
        <w:t>‘承</w:t>
      </w:r>
      <w:r>
        <w:rPr>
          <w:rFonts w:ascii="Times New Roman" w:eastAsia="宋体" w:hAnsi="Times New Roman" w:cs="Times New Roman"/>
          <w:color w:val="000000" w:themeColor="text1"/>
          <w:kern w:val="0"/>
          <w:szCs w:val="24"/>
          <w14:textFill>
            <w14:solidFill>
              <w14:schemeClr w14:val="tx1"/>
            </w14:solidFill>
          </w14:textFill>
        </w:rPr>
        <w:t>天</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而</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子民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，官员、百姓则祭拜自己的祖先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体现了，皇帝的政治统治借助于人伦秩序，故B项正确。</w:t>
      </w:r>
    </w:p>
    <w:p>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古代中国的政治制度。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结合所学知识可知，唐朝时，统治者奉行三教并行政策。题干材料中道教、佛教社会地位的不断变迁从侧面反映了儒学的政治地位最为稳固，故C项正确。皇帝的好恶是否是宗教兴衰的决定性因素；道教的社会影响，佛教的社会基础，在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所给材料中均没有涉及，故A，B，D项与材料不符。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中国传统文化主流思想的演变。</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26.</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结合所学知识可知，宋明理学主张的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天理</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指的是善，是人的仁爱之心；</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人欲</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指的是恶，是人的自私之情。</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存天理，灭人欲</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就是指人性本来与天理一致，具有仁、义、礼、智等美德，但被后天的欲望所蒙蔽，因此他们认为人性本善习远，故D项正确。</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性本善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性本恶</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非善非恶</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均不能同时概括宋明理学主张的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存天理</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和</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灭人欲</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，故A，B，C项与题意不符。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中国传统文化主流思想的演变。</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27.</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由题干中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民间行使多以外国银钱，因而各省流行，所在皆有</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可知，我国在对外贸易中处于出超地位，大量银元流入我国，故A项正确。外国资本是否干扰了中国资本市场，自然经济是否受到冲击，清朝的统治是否受到冲击在题干所给材料中均没有涉及，故B，C，D项与材料不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古代中国商业的发展。</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28.</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依据题干所给数据和所学知识判断。在中国传统的自然经济条件下，男耕女织，自给自足，对外来商品的需求较少，这是英国商品在中国滞销的最主要原因，故D项正确。经济受到鸦片战争的破坏，实行保护本国经济的政策，中国的经济发展水平，并不是英国棉纱、棉布在中国滞销的根本原因，故A，B，C项错误。</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近代中国经济结构的变动。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【知识拓展】</w:t>
      </w:r>
      <w:r>
        <w:rPr>
          <w:rFonts w:ascii="Times New Roman" w:eastAsia="宋体" w:hAnsi="Times New Roman" w:cs="Times New Roman"/>
          <w:color w:val="000000" w:themeColor="text1"/>
          <w:kern w:val="0"/>
          <w:szCs w:val="24"/>
          <w14:textFill>
            <w14:solidFill>
              <w14:schemeClr w14:val="tx1"/>
            </w14:solidFill>
          </w14:textFill>
        </w:rPr>
        <w:t>自然经济的基本特征是以家庭为主要基本生产单位，生产规模相当小；自给自足；农业生产同家庭手工业相结合，也就是所谓的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男耕女织</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自然经济的生产单一化与对市场的依赖性非常小，导致以雇佣劳动力为基础、从事资本积累发展的商品经济与以倾销本国商品为主的殖民经济缺乏广阔的市场需求与劳动力，使得中国自然经济对商品经济具有天生的抵抗力。这也是鸦片战争后的相当一段时间内各资本主义国家并没有在中国取得惊人利润的主要原因。</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29.</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依据材料中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嫉之如不共戴天之仇，遍播谣言，几被殴击</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可知，梁启超废除八股取士的主张遭到普遍反对，说明改制主张缺乏相应的社会基础，故B项正确。</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废八股断送读书人政治前途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说法过于绝对，科举制废除后，读书人仍然可以进人仕途；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知识分子在政治上极为保守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的说法本身错误，资产阶级维新派、革命派中均有知识分子，在政治上主张建立资本主义政治制度；新旧学之间的矛盾是否不可调和在题干所给材料中没有涉及，故A，C，D项可以排除。</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近代中国思想解放的潮流。</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30.</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外国电影的制作水平，京津民众对外来事物的态度，上海民众的社会心态，在题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中均没有体现，故A，B，D项与材料不符。由题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上海成为中国电影的制作中心</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而在北京和天津，这一比例高达5：1甚至6：1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可知，中国电影拷贝流通税费重，阻碍了中国电影的放映和流通，故C项正确。</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中国近现代社会生活的变迁。</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我国实行粮食计划供应制度与资本主义工商业实现社会主义改造无关，故A项不正确。</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一五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计划开始于1953年，完成于1957年。新中国成立后的首次自然灾害出现于1959-1961年；国民经济于1952年底得到恢复，这些与题干中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一五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计划时间不符，故C，D项错误。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一五</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计划的基本任务是集中主要力量优先发展重工业，建立国家工业化的初步基础，我国实行粮食计划供应政策是为国家工业化创造条件，故B项正确。</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中国社会主义建设道路的探索。</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C</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材料中古代雅典法律的一项规定不能直接片面得出法律体系完备的结论，A项可以排除；人文精神以人为本，重视人的价值，反对神学对人性的压抑，张扬人的理性，反对神学对理性的贬低；理性精神是指人独立思考的能力，这些在题干所给材料中均没有体现，故B，D项与材料不符。自杀是自然人的一项权利，古代雅典法律要求自杀必须事先得到批准说明公民的个人自由受到限制，故C项正确。</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古代雅典的政治文明。</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B</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由题干中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按自由人总数加上所有其他人口的五分之三予以确定</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可知，美国1787年宪法不承认黑人、印第安人享有与白人相等的权利，这一规定违背了天赋人权原则，故B项正确。主权在民即国家主权掌握在人民手中，各州自治，各州平等在题干所给材料中均没有涉及，故A，C，D项与材料不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近代西方民主政治的确立与发展。</w:t>
      </w:r>
    </w:p>
    <w:p>
      <w:pPr>
        <w:shd w:val="clear" w:color="000000" w:fill="auto"/>
        <w:spacing w:line="440" w:lineRule="atLeast"/>
        <w:textAlignment w:val="center"/>
        <w:rPr>
          <w:rFonts w:ascii="Times New Roman" w:eastAsia="宋体" w:hAnsi="Times New Roman" w:cs="Times New Roman"/>
          <w:color w:val="000000" w:themeColor="text1"/>
          <w:szCs w:val="2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【知识拓展】</w:t>
      </w:r>
      <w:r>
        <w:rPr>
          <w:rFonts w:ascii="Times New Roman" w:eastAsia="宋体" w:hAnsi="Times New Roman" w:cs="Times New Roman"/>
          <w:color w:val="000000" w:themeColor="text1"/>
          <w:kern w:val="0"/>
          <w:szCs w:val="24"/>
          <w14:textFill>
            <w14:solidFill>
              <w14:schemeClr w14:val="tx1"/>
            </w14:solidFill>
          </w14:textFill>
        </w:rPr>
        <w:t>对美国1787年宪法的评价应坚持三个方面。从资本主义政治制度的发展看：美国率先建立了联邦制、三权分立制和民主共和制，这就巩固了国家政权，对于防止专制独裁、保障资产阶级民主具有一定的进步意义，并从制度上根本否定了封建专制制度。从对美国发展的影响看：宪法调整了大州与小州的矛盾、南方与北方的矛盾，使美国在政治上获得了长期稳定的发展。从其局限性看：宪法允许奴隶制的存在，不承认广大黑人和印第安人具有同白人相等的权利，这就违背了《独立宣言</w:t>
      </w:r>
      <w:r>
        <w:rPr>
          <w:rFonts w:ascii="Times New Roman" w:eastAsia="宋体" w:hAnsi="Times New Roman" w:cs="Times New Roman" w:hint="eastAsia"/>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中人人生而平等的原则，深深地打上了种族歧视的烙印，暴露出资产阶级的局限性，深刻地说明维护资产阶级利益是这部宪法的本质所在。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D</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由题</w:t>
      </w:r>
      <w:r>
        <w:rPr>
          <w:rFonts w:ascii="Times New Roman" w:eastAsia="宋体" w:hAnsi="Times New Roman" w:cs="Times New Roman" w:hint="eastAsia"/>
          <w:color w:val="000000" w:themeColor="text1"/>
          <w:kern w:val="0"/>
          <w:szCs w:val="24"/>
          <w14:textFill>
            <w14:solidFill>
              <w14:schemeClr w14:val="tx1"/>
            </w14:solidFill>
          </w14:textFill>
        </w:rPr>
        <w:t>干</w:t>
      </w:r>
      <w:r>
        <w:rPr>
          <w:rFonts w:ascii="Times New Roman" w:eastAsia="宋体" w:hAnsi="Times New Roman" w:cs="Times New Roman"/>
          <w:color w:val="000000" w:themeColor="text1"/>
          <w:kern w:val="0"/>
          <w:szCs w:val="24"/>
          <w14:textFill>
            <w14:solidFill>
              <w14:schemeClr w14:val="tx1"/>
            </w14:solidFill>
          </w14:textFill>
        </w:rPr>
        <w:t>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1928年</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另一个由德国公司负</w:t>
      </w:r>
      <w:r>
        <w:rPr>
          <w:rFonts w:ascii="Times New Roman" w:eastAsia="宋体" w:hAnsi="Times New Roman" w:cs="Times New Roman" w:hint="eastAsia"/>
          <w:color w:val="000000" w:themeColor="text1"/>
          <w:kern w:val="0"/>
          <w:szCs w:val="24"/>
          <w14:textFill>
            <w14:solidFill>
              <w14:schemeClr w14:val="tx1"/>
            </w14:solidFill>
          </w14:textFill>
        </w:rPr>
        <w:t>责</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并结合所学知识可知，苏联在工业化初期引进外资用于社会主义工业化，这与新经济政策在工业方面的措施相似，故D项正确。苏联社会主义工业化是否缺少技术基础在题干所给材料中没有涉及，故A项与材料不符。苏联计划经济体制形成于1936年，这与题干中</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1928年</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不符，故B项错误。材料只是提供了一个个案，其并不能代表整个苏联重工业，故C项与材料不符。</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苏联社会主义建设的经验与教训。</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35.</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A</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color w:val="000000" w:themeColor="text1"/>
          <w:kern w:val="0"/>
          <w:szCs w:val="24"/>
          <w14:textFill>
            <w14:solidFill>
              <w14:schemeClr w14:val="tx1"/>
            </w14:solidFill>
          </w14:textFill>
        </w:rPr>
        <w:t>欧元的问世使欧洲的经济进一步统一起来，加速了欧洲的一体化进程，故A项正确。B项中的</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消除了</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表述过于绝对，故错误。对外贸易额增加的原因表现在货币上主要为货币贬值，而非统一货币的问世，故C项错误。美国是当今世界第一经济强国，故D项的表述错误。</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【考点】</w:t>
      </w:r>
      <w:r>
        <w:rPr>
          <w:rFonts w:ascii="Times New Roman" w:eastAsia="宋体" w:hAnsi="Times New Roman" w:cs="Times New Roman"/>
          <w:color w:val="000000" w:themeColor="text1"/>
          <w:kern w:val="0"/>
          <w:szCs w:val="24"/>
          <w14:textFill>
            <w14:solidFill>
              <w14:schemeClr w14:val="tx1"/>
            </w14:solidFill>
          </w14:textFill>
        </w:rPr>
        <w:t>当今世界经济的全球化趋势。</w:t>
      </w:r>
    </w:p>
    <w:p>
      <w:pPr>
        <w:shd w:val="clear" w:color="000000" w:fill="auto"/>
        <w:spacing w:before="158" w:beforeLines="50" w:after="158" w:afterLines="50" w:line="440" w:lineRule="atLeast"/>
        <w:jc w:val="center"/>
        <w:textAlignment w:val="center"/>
        <w:rPr>
          <w:rFonts w:ascii="黑体" w:eastAsia="黑体" w:hAnsi="黑体" w:cs="Times New Roman"/>
          <w:color w:val="000000" w:themeColor="text1"/>
          <w:sz w:val="32"/>
          <w:szCs w:val="32"/>
          <w14:textFill>
            <w14:solidFill>
              <w14:schemeClr w14:val="tx1"/>
            </w14:solidFill>
          </w14:textFill>
        </w:rPr>
      </w:pPr>
      <w:r>
        <w:rPr>
          <w:rFonts w:ascii="黑体" w:eastAsia="黑体" w:hAnsi="黑体" w:cs="Times New Roman"/>
          <w:color w:val="000000" w:themeColor="text1"/>
          <w:sz w:val="32"/>
          <w:szCs w:val="32"/>
          <w14:textFill>
            <w14:solidFill>
              <w14:schemeClr w14:val="tx1"/>
            </w14:solidFill>
          </w14:textFill>
        </w:rPr>
        <w:t>第</w:t>
      </w:r>
      <w:r>
        <w:rPr>
          <w:rFonts w:asciiTheme="majorEastAsia" w:eastAsiaTheme="majorEastAsia" w:hAnsiTheme="majorEastAsia" w:cs="Times New Roman"/>
          <w:sz w:val="32"/>
          <w:szCs w:val="32"/>
        </w:rPr>
        <w:t>Ⅱ</w:t>
      </w:r>
      <w:r>
        <w:rPr>
          <w:rFonts w:ascii="黑体" w:eastAsia="黑体" w:hAnsi="黑体" w:cs="Times New Roman"/>
          <w:color w:val="000000" w:themeColor="text1"/>
          <w:sz w:val="32"/>
          <w:szCs w:val="32"/>
          <w14:textFill>
            <w14:solidFill>
              <w14:schemeClr w14:val="tx1"/>
            </w14:solidFill>
          </w14:textFill>
        </w:rPr>
        <w:t>卷</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36.</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多条河流在此注</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错那湖，泥沙沉积，河口三角洲面积较大。冬春季河流水位低，河滩泥沙裸露；错那湖水位低，</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因河口外湖区水深较浅</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出露的湖滩泥沙面积较大。</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冬春季气候干燥</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降水少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，地表缺乏植被</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草</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的保护；大风多，湖面较宽阔，西风经湖面无阻挡，沙源东部为河谷，风力强劲。</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3</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铁路路基较高</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风沙堆积，填埋路基和轨道；侵蚀路基</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和路肩</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；损害机车车辆和通信、信号设备等，加大钢轨、车轮等设备的磨损；影响运行列车安全。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4</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阻沙措施</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在铁路两侧设立阻沙墙</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高立式沙障</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固沙措施</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在沙地上用碎石等覆盖沙面，设置石</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草</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方格沙障。</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rPr>
        <w:t>（1）根据题中材料“青藏铁路在桑曲和巴索曲之间的路段风沙灾害较为严重，且主要为就地起沙。”读图可知桑曲和巴索曲在错那湖东北部，图示区域以山地为主，河流携带泥沙流入错那湖，泥沙沉积在湖底；图中河流为内流河，湖泊为内陆湖，冬春季节河流水量小，水位低，湖泊缺少河水补给，水位也低，故河滩和湖泊边缘裸露泥沙面积较大，为风沙活动提供沙源。</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2）根据图文材料可知图示区域冬春季节盛行西风，大风日数多，而河谷基本为东西走向，与风向平行，错那湖面积较大，对西风阻挡作用很小，而冬春季节地表植被稀少，对西风阻挡作用也小，所以错那湖东北部沿岸地区沙源冬春季易起沙。</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（3）风沙流主要集中在近地面20-30厘米高度范围内，风沙的侵蚀和堆积对铁路产生破坏，风沙流会磨损损害列车的相关设备，从而影响列车的运行安全。</w:t>
      </w:r>
    </w:p>
    <w:p>
      <w:pPr>
        <w:spacing w:line="440" w:lineRule="atLeast"/>
        <w:textAlignment w:val="center"/>
        <w:rPr>
          <w:rFonts w:ascii="Times New Roman" w:eastAsia="宋体" w:hAnsi="Times New Roman" w:cs="Times New Roman"/>
        </w:rPr>
      </w:pPr>
      <w:r>
        <w:rPr>
          <w:rFonts w:ascii="Times New Roman" w:eastAsia="宋体" w:hAnsi="Times New Roman" w:cs="Times New Roman" w:hint="eastAsia"/>
        </w:rPr>
        <w:t>（4）由图可知该路段为干旱地区，地表缺水，不适合采取生物措施防风因沙，应当采取工程措施防止防风固沙，如设立沙障、沙墙等。</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37.</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沙特阿拉伯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靠近亚洲、非洲、欧洲市场</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濒临海洋，产品运输方便；磷酸盐矿品位高，储量大，易开采；油气资源丰富，能源成本低；资金雄厚。</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高温干燥，淡水资源紧缺，施工环境差；地处偏远地区，人口稀少，劳动力缺乏；地区开发历史短，工业与基础设施薄弱。</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3</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赞同：甲地人口少，未利用土地多，能容纳更多污染物；乙地人口多，经济活动密集，对污染更敏感；位于港口，容易污染海洋等。或反对：甲地生态环境更脆弱(水资源短缺，植被稀少，易沙漠化)；乙地环境保护设施较完备，污染物处理技术较成熟。</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工业发展条件主要从自然条件（土地、水源、原料、动力等）和社会经济条件（运输、市场、劳动力、政策等）两方面考虑，结合图文材料信息可推断出沙特阿拉伯建设国际磷酸盐工业中心的优势条件有交通运输、市场、资源、能源，资金等。</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结合题意从自然和社会经济两方面分析甲地附近建设磷酸盐工业城需要克服的不利地理条件。甲地地处沙漠地区气候干旱，自然环境条件恶劣，不利于工业城建设；甲地所处地区城镇少，距其他城镇也比较远，故缺少劳动力；由于是新建工业城，地理位置又比较偏远，所以工业基础方面较差。</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（3）开放性试题，说明观点，自圆其说即可。</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38.</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深化行政审批体制改革，提高政府依法行政水平；加快推进政府职能转变，全面正确履行政府职能；进一步简政放权，激发市场和社会的活力，充分发挥中央和地方两个积极性；创新行政管理方式，提高公共服务能力。</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放宽市场准</w:t>
      </w:r>
      <w:r>
        <w:rPr>
          <w:rFonts w:ascii="Times New Roman" w:eastAsia="宋体" w:hAnsi="Times New Roman" w:cs="Times New Roman" w:hint="eastAsia"/>
          <w:color w:val="000000" w:themeColor="text1"/>
          <w:kern w:val="0"/>
          <w:szCs w:val="24"/>
          <w14:textFill>
            <w14:solidFill>
              <w14:schemeClr w14:val="tx1"/>
            </w14:solidFill>
          </w14:textFill>
        </w:rPr>
        <w:t>入</w:t>
      </w:r>
      <w:r>
        <w:rPr>
          <w:rFonts w:ascii="Times New Roman" w:eastAsia="宋体" w:hAnsi="Times New Roman" w:cs="Times New Roman"/>
          <w:color w:val="000000" w:themeColor="text1"/>
          <w:kern w:val="0"/>
          <w:szCs w:val="24"/>
          <w14:textFill>
            <w14:solidFill>
              <w14:schemeClr w14:val="tx1"/>
            </w14:solidFill>
          </w14:textFill>
        </w:rPr>
        <w:t>规则可以降低企业进入市场的成本，提高企业进入市场的积极性和速度，使市场上企业的数量增加，从而导致供给增加和竞争加大；供给增加意味着商品种类的丰富和数量的增加，有利于满足消费者的多样化需求；竞争加大有利于提高商品质量，降低商品价格，最终使消费者受益。</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从政治生活角度要求考生回答深化行政审批制度改革的意义。解答政治生活试题，要明确“主体”。本题行为主体是政府，因此组织答案时可从政府的作用（管理与服务）、工作原则（对人民负责）、职能（四大职能）、权力的行使（依法行政）、政府建设（转变政府职能，树立政府威信）等角度思考。</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要求考生结合材料二，运用经济生活知识分析放宽市场准入规则是如何通过市场机制的作用使消费者受益的。本题综合性强，难度大，涉及的知识点多。解答本题首先要抓住关键词语“市场机制的作用”。市场机制具有准确、及时、灵敏反映市场信息的特点，它通过价格、供求、竞争来配置资源，放宽市场准入规则，“放宽”一词，言下之意就是要发挥市场在资源配置中的决定作用，其次要考虑放宽市场准入规则与消费者之间的关系。放宽市场准入，有利于形成公有制和非公有制共同发展、相互促进的所有制格局，有利于扩大就业，促进生产的发展，因为生产的目的是消费，所以最终受益的是消费者。就消费来说，可从消费结构的改善、消费水平的提高、消费多样性需求的满足等方面思考。</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39.</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创新是文化富有生机和活力的重要保证。文化创新推动实践发展、文化繁荣和创新人才培养。教育创新促进了民主、开拓、创新的学校文化的形式和发展，有利于激发学生的求知欲望、民主意识、创新精神，树立科学的世界观、人生观和价值观，促进人的全面发展。</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1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①</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答案示例一：该观点具有合理性。意识对人们认识世界和改造世界具有指导作用。不同教学观念指导下的教学，对学生成长的作用是不同的，用先进的教学观念指导教学，可以扩大学生的知识面，培养创新精神和实践能力；基于落后教学观念的教学，往往使学生知识结构不合理，创新能力和实践能力不强。当然，学生的成长受到多种因素的影响，教学观念不是唯一的因素。</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fldChar w:fldCharType="begin"/>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hint="eastAsia"/>
          <w:color w:val="000000" w:themeColor="text1"/>
          <w:kern w:val="0"/>
          <w:szCs w:val="24"/>
          <w14:textFill>
            <w14:solidFill>
              <w14:schemeClr w14:val="tx1"/>
            </w14:solidFill>
          </w14:textFill>
        </w:rPr>
        <w:instrText>= 2 \* GB3</w:instrText>
      </w:r>
      <w:r>
        <w:rPr>
          <w:rFonts w:ascii="Times New Roman" w:eastAsia="宋体" w:hAnsi="Times New Roman" w:cs="Times New Roman"/>
          <w:color w:val="000000" w:themeColor="text1"/>
          <w:kern w:val="0"/>
          <w:szCs w:val="24"/>
          <w14:textFill>
            <w14:solidFill>
              <w14:schemeClr w14:val="tx1"/>
            </w14:solidFill>
          </w14:textFill>
        </w:rPr>
        <w:instrText xml:space="preserve"> </w:instrText>
      </w:r>
      <w:r>
        <w:rPr>
          <w:rFonts w:ascii="Times New Roman" w:eastAsia="宋体" w:hAnsi="Times New Roman" w:cs="Times New Roman"/>
          <w:color w:val="000000" w:themeColor="text1"/>
          <w:kern w:val="0"/>
          <w:szCs w:val="24"/>
          <w14:textFill>
            <w14:solidFill>
              <w14:schemeClr w14:val="tx1"/>
            </w14:solidFill>
          </w14:textFill>
        </w:rPr>
        <w:fldChar w:fldCharType="separate"/>
      </w:r>
      <w:r>
        <w:rPr>
          <w:rFonts w:ascii="Times New Roman" w:eastAsia="宋体" w:hAnsi="Times New Roman" w:cs="Times New Roman" w:hint="eastAsia"/>
          <w:color w:val="000000" w:themeColor="text1"/>
          <w:kern w:val="0"/>
          <w:szCs w:val="24"/>
          <w14:textFill>
            <w14:solidFill>
              <w14:schemeClr w14:val="tx1"/>
            </w14:solidFill>
          </w14:textFill>
        </w:rPr>
        <w:t>②</w:t>
      </w:r>
      <w:r>
        <w:rPr>
          <w:rFonts w:ascii="Times New Roman" w:eastAsia="宋体" w:hAnsi="Times New Roman" w:cs="Times New Roman"/>
          <w:color w:val="000000" w:themeColor="text1"/>
          <w:kern w:val="0"/>
          <w:szCs w:val="24"/>
          <w14:textFill>
            <w14:solidFill>
              <w14:schemeClr w14:val="tx1"/>
            </w14:solidFill>
          </w14:textFill>
        </w:rPr>
        <w:fldChar w:fldCharType="end"/>
      </w:r>
      <w:r>
        <w:rPr>
          <w:rFonts w:ascii="Times New Roman" w:eastAsia="宋体" w:hAnsi="Times New Roman" w:cs="Times New Roman"/>
          <w:color w:val="000000" w:themeColor="text1"/>
          <w:kern w:val="0"/>
          <w:szCs w:val="24"/>
          <w14:textFill>
            <w14:solidFill>
              <w14:schemeClr w14:val="tx1"/>
            </w14:solidFill>
          </w14:textFill>
        </w:rPr>
        <w:t>答案示例二：该观点存在片面性。意识对人们认识世界和改造世界指导作用的发挥是需要条件的。意识只有通过实践才能变成现实，教学观念如果不转化为教学实践，就不能发挥作用；学生是学习的主体，教学观念如果不转化为学生的学习态度、学习方法、学习动力等就不能达到预期效果。学生的成长受到多种因素的影响，不能把教学观念视为影响学生成长的唯一因素。</w:t>
      </w:r>
    </w:p>
    <w:p>
      <w:pPr>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3</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答案示例：创新托起中国梦；知识改变人生，创新成就梦想。</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要求运用文化创新作用的知识，说明教育创新对培育人才的意义。首先要想到教材知识，文化创新具有两个作用：①推动社会实践的发展②促进民族文化繁荣发展。然后结合材料强调的教育创新对人才培养的意义。可从教育与经济政治（教育具有发展教育，培养各种高素质人才，有利于推动社会主义现代化建设）、教育与综合国力（文化越来越成为综合国力竞争的重要因素，文化是一种综合力量，其中科技和教育占有十分重要的地位，发展教育有利于提高综合国力、民族凝聚力）、文化对人的作用（教育能提高人的思想道德修养和科学文化修养，教育具有塑造人的功能，可以丰富人的精神世界，增强人的精神力量，促进人的全面发展）、教育与文化传播（教育是文化传播的重要途径，发展教育有利于文化的传播与发展）、教育与文化传承（教育是人类特有的传承文化的能动性活动，具有选择、传递、创造文化的特定功能，在人的教化和培育上扮演着重要角色，发展教育有利于促进文化的传承）、教育与精神文明建设（教育是发展科学技术和培养人才的基础，在现代化建设中具有先导性、全局性、基础性的作用，发展教育有利于促进精神文明建设）等角度思考和组织答案。</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3）要求运用意识的作用原理说明“有什么样的教学观念，就有什么样的学生”。对此可进行判断，答案具有开放性，可赞成，可反对。如果赞成，则要用意识对客观事物具有能动的反作用，意识活动具有目的性、主动创造性和自觉选择性，我们要重视意识的作用这一原理来说明，从而得出“有什么样的教学观念，就有什么样的学生”观点的合理性。如果反对，则要从物质决定意识，意识的作用再大，也是第二位的，“有什么样的教学观念，就有什么样的学生”，则夸大了意识的作用，是唯心主义观点。</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40.</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特点：传统科技的集大成；多总结，少创造。长期实验基础上的理性探讨；突破性的科学成果。背景：中国传统农业、手工业技术发达；科举失利后的发愤之作。科学冲破了中世纪神学的束缚；近代科学研究方法形成；长期从事科学研究。</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士大夫热衷于科举功名、轻视农业手工业活动；生产方式没有质的变化；文化专制。重视科学的社会氛围；资本主义生产方式产生；提供了认识世界的新方法。</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41.</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答案示例：建议：增加</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淞沪会战</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一目。理由：淞沪会战是抗战初期中、日双方的重大战役，中国军队顽强抵抗日军侵略，粉碎了日军三个月灭亡中国的企图。抗日战争是全民族的抗战，正面战场和敌后战场都是其重要组成部分，应予增加，才能反映出抗战全貌。</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这种</w:t>
      </w:r>
      <w:r>
        <w:rPr>
          <w:rFonts w:ascii="Times New Roman" w:eastAsia="宋体" w:hAnsi="Times New Roman" w:cs="Times New Roman"/>
          <w:color w:val="000000" w:themeColor="text1"/>
          <w14:textFill>
            <w14:solidFill>
              <w14:schemeClr w14:val="tx1"/>
            </w14:solidFill>
          </w14:textFill>
        </w:rPr>
        <w:t>题型</w:t>
      </w:r>
      <w:r>
        <w:rPr>
          <w:rFonts w:ascii="Times New Roman" w:eastAsia="宋体" w:hAnsi="Times New Roman" w:cs="Times New Roman" w:hint="eastAsia"/>
          <w:color w:val="000000" w:themeColor="text1"/>
          <w14:textFill>
            <w14:solidFill>
              <w14:schemeClr w14:val="tx1"/>
            </w14:solidFill>
          </w14:textFill>
        </w:rPr>
        <w:t>总在变，让历史教师难以把握，但不管高考这种题型怎么变化，其实它主要是强调其灵活性和开放性，考查学生的应变能力。要求我们</w:t>
      </w:r>
      <w:r>
        <w:rPr>
          <w:rFonts w:ascii="Times New Roman" w:eastAsia="宋体" w:hAnsi="Times New Roman" w:cs="Times New Roman"/>
          <w:color w:val="000000" w:themeColor="text1"/>
          <w14:textFill>
            <w14:solidFill>
              <w14:schemeClr w14:val="tx1"/>
            </w14:solidFill>
          </w14:textFill>
        </w:rPr>
        <w:t>平时</w:t>
      </w:r>
      <w:r>
        <w:rPr>
          <w:rFonts w:ascii="Times New Roman" w:eastAsia="宋体" w:hAnsi="Times New Roman" w:cs="Times New Roman" w:hint="eastAsia"/>
          <w:color w:val="000000" w:themeColor="text1"/>
          <w14:textFill>
            <w14:solidFill>
              <w14:schemeClr w14:val="tx1"/>
            </w14:solidFill>
          </w14:textFill>
        </w:rPr>
        <w:t>应该更加注重史观，运用多种史观对同一事件的评价，不能让思想总是停留在阶级斗争的地步上，不要一讲到国民党就腐败之类。该题还是得抓住时间“1960年”，范围属于抗战。</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42.</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海拔较高</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3000米以上</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，氧气含量偏低，需带氧气袋</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瓶</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、抗缺氧药品等；气压偏低，水的沸点低，需带高压锅等；空气较稀薄，太阳辐射强，需带防晒物品；气温偏低，昼夜温差大，需备防寒衣物；此时该区域多大风，需备防风帐篷等。</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根据图中经纬度位置等信息可知该湖为青海湖，地处青藏高原，海拔高，空气稀薄，气压低，太阳辐射强，昼夜温差大，冬春季节强风天气多，所以应当携带相应的供氧设备，防风防寒冷、防晒物品；由于“深度游”时间长，故必须带高压锅，否则煮不熟食物。</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43.</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图示区域</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地处断裂带</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岩石破碎、山高、坡陡、谷深，强烈地震造成震区岩体松动、破裂，形成崩塌、滑坡等次生地质灾害；降雨致滑坡、崩塌加剧，引发泥石流。</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从等高线地形图可以看出该地地势起伏较大，山高谷深，地处青藏高原东部边缘的断裂带，地震后易产生次生地质灾害；材料中提到震后多次降雨，所以易引发滑坡、泥石流灾害。</w:t>
      </w:r>
    </w:p>
    <w:p>
      <w:pPr>
        <w:shd w:val="clear" w:color="000000" w:fill="auto"/>
        <w:spacing w:line="440" w:lineRule="atLeast"/>
        <w:textAlignment w:val="center"/>
        <w:rPr>
          <w:rFonts w:asciiTheme="minorEastAsia" w:hAnsiTheme="minorEastAsia"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44.</w:t>
      </w:r>
      <w:r>
        <w:rPr>
          <w:rFonts w:ascii="Times New Roman" w:eastAsia="宋体" w:hAnsi="Times New Roman" w:cs="Times New Roman" w:hint="eastAsia"/>
          <w:color w:val="000000" w:themeColor="text1"/>
          <w:szCs w:val="21"/>
          <w14:textFill>
            <w14:solidFill>
              <w14:schemeClr w14:val="tx1"/>
            </w14:solidFill>
          </w14:textFill>
        </w:rPr>
        <w:t>【答案】</w:t>
      </w:r>
      <w:r>
        <w:rPr>
          <w:rFonts w:ascii="Times New Roman" w:eastAsia="宋体" w:hAnsi="Times New Roman" w:cs="Times New Roman"/>
          <w:color w:val="000000" w:themeColor="text1"/>
          <w:kern w:val="0"/>
          <w:szCs w:val="24"/>
          <w14:textFill>
            <w14:solidFill>
              <w14:schemeClr w14:val="tx1"/>
            </w14:solidFill>
          </w14:textFill>
        </w:rPr>
        <w:t>危害：切沟分割土地，损坏耕地，妨碍耕作</w:t>
      </w:r>
      <w:r>
        <w:rPr>
          <w:rFonts w:asciiTheme="minorEastAsia" w:hAnsiTheme="minorEastAsia" w:cs="Times New Roman"/>
          <w:color w:val="000000" w:themeColor="text1"/>
          <w:kern w:val="0"/>
          <w:szCs w:val="24"/>
          <w14:textFill>
            <w14:solidFill>
              <w14:schemeClr w14:val="tx1"/>
            </w14:solidFill>
          </w14:textFill>
        </w:rPr>
        <w:t>(严重时可阻断交通)；加大土壤侵蚀量(切沟形成后，水流集中，冲刷能力强，水土流失加剧)。防治措施：调整耕作方式，防止水流集中(如等高耕作、间作、修地埂等)；修建引水排水设施(如修建排水沟等)；(在水流集中区域)设置障碍(如草地，灌丛等)；在切沟中修建拦水坝(谷坊)；切沟填埋。</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从切沟景观图中可以看出，流水侵蚀使得坡耕地上形成切沟，切沟形成后，不仅分割了耕地，而且会增强流水侵蚀能力，加剧水土流失；为了防治切沟的形成和扩大，减少其对耕地的破坏，就采取相应的措施减轻流水侵蚀，如修建排水设施，在易汇集水流处增加植被覆盖，对已经形成的切沟进行人工填埋等。</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45.</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从现实需要出发；删繁就简；刑法与行政法规分离；突出伦理犯罪。</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独尊儒术</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后儒家经典开始影响法律实施；东汉时儒家学者深人影响法律条文的解释；魏晋时期儒学理念法制化。</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（1）根据材料：西汉建立后，“约法三章”不再适应现实需要</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东汉以来马融、郑玄等儒学大师对法律的注释也具有法律效力</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大量行政法被编辑为“令”，由具体行政部门掌握</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新律不少条文突出上下尊卑，同罪而不同罚。并结合所学知识，即可概括指出魏晋法律改革的主要特点。</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（2）根据材料“东汉以来马融、郑玄等儒学大师对法律的注释也具有法律效力</w:t>
      </w:r>
      <w:r>
        <w:rPr>
          <w:rFonts w:asciiTheme="minorEastAsia" w:hAnsiTheme="minorEastAsia" w:cs="Times New Roman"/>
          <w:color w:val="000000" w:themeColor="text1"/>
          <w14:textFill>
            <w14:solidFill>
              <w14:schemeClr w14:val="tx1"/>
            </w14:solidFill>
          </w14:textFill>
        </w:rPr>
        <w:t>……</w:t>
      </w:r>
      <w:r>
        <w:rPr>
          <w:rFonts w:ascii="Times New Roman" w:eastAsia="宋体" w:hAnsi="Times New Roman" w:cs="Times New Roman" w:hint="eastAsia"/>
          <w:color w:val="000000" w:themeColor="text1"/>
          <w14:textFill>
            <w14:solidFill>
              <w14:schemeClr w14:val="tx1"/>
            </w14:solidFill>
          </w14:textFill>
        </w:rPr>
        <w:t>与汉代明显不同的是，新律不少条文突出上下尊卑，同罪而不同罚。”并结台所学知识，即可说明儒学对西汉、东汉、魏晋时期法律的两方面影响。</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46.</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区别：预备立宪期限缩短；调整预备立宪内容，增加设立内阁。原因：革命形势的发展；立宪派和部分官员的推动；清政府意图化解统治危机。</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革命成为大势所趋；清廷借立宪维护统治；立宪派大失所望。</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根据材料“九年内计划做的主要工作包括……进行上下议院议员选举等……缩改于宣统五年，……有关于宪法范围以内必须提前赶办事项，均着同时并举”并结合所学知识，即可概括指出1908、1910年清政府在预备立宪安排上的区别和其原因。</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（2）根据材料“均着同时并举……时人形象地将此称为‘皇族内阁’。”并结合所学知识，说明预备立宪未能挽救清政府的原因。</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47.</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联合国大会决议没有规定非核国家的责任，不能有效控制核武器扩散；有核国家增多。</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原因：核武器危害巨大；世界反战反核和平运动的高涨；美、苏达成妥协；大多数国家达成共识；联合国的推动。作用：减少核武器扩散，降低爆发核战争的危险；有助于维护世界和平；一定程度上维护了超级大国的核垄断。</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（1）根据材料“缔约的无核国家保证不制造核武器，不直接或间接地接受其他国家的核武器转让，不寻求或接受制造核武器的援助，也不向别国提供这种援助”并结合该时期的世界格局即可回答。</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根据材料“60年代上半期，法国核试验成功，拥有了核武器……批准美、苏联合提出的《不扩散核武器条约》……不寻求或接受制造核武器的援助，也不向别国提供这种援助”并结合所学知识即可概括指出《不扩散核武器条约》得以签订的原因及其作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imes New Roman" w:eastAsia="宋体" w:hAnsi="Times New Roman" w:cs="Times New Roman"/>
          <w:color w:val="000000" w:themeColor="text1"/>
          <w:kern w:val="0"/>
          <w:szCs w:val="24"/>
          <w14:textFill>
            <w14:solidFill>
              <w14:schemeClr w14:val="tx1"/>
            </w14:solidFill>
          </w14:textFill>
        </w:rPr>
        <w:t>48.</w:t>
      </w:r>
      <w:r>
        <w:rPr>
          <w:rFonts w:ascii="Times New Roman" w:eastAsia="宋体" w:hAnsi="Times New Roman" w:cs="Times New Roman" w:hint="eastAsia"/>
          <w:color w:val="000000" w:themeColor="text1"/>
          <w:szCs w:val="21"/>
          <w14:textFill>
            <w14:solidFill>
              <w14:schemeClr w14:val="tx1"/>
            </w14:solidFill>
          </w14:textFill>
        </w:rPr>
        <w:t>【答案】</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1</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皇帝较为开明，政治环境相对宽松；士大夫积极议政；包拯优秀的个人品质。</w:t>
      </w:r>
    </w:p>
    <w:p>
      <w:pPr>
        <w:shd w:val="clear" w:color="000000" w:fill="auto"/>
        <w:spacing w:line="440" w:lineRule="atLeast"/>
        <w:textAlignment w:val="center"/>
        <w:rPr>
          <w:rFonts w:ascii="Times New Roman" w:eastAsia="宋体" w:hAnsi="Times New Roman" w:cs="Times New Roman"/>
          <w:color w:val="000000" w:themeColor="text1"/>
          <w:kern w:val="0"/>
          <w:szCs w:val="24"/>
          <w14:textFill>
            <w14:solidFill>
              <w14:schemeClr w14:val="tx1"/>
            </w14:solidFill>
          </w14:textFill>
        </w:rPr>
      </w:pP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2</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百姓对清廉公正官员的期待；</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忠君</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爱民</w:t>
      </w:r>
      <w:r>
        <w:rPr>
          <w:rFonts w:asciiTheme="minorEastAsia" w:hAnsiTheme="minorEastAsia" w:cs="Times New Roman"/>
          <w:color w:val="000000" w:themeColor="text1"/>
          <w:kern w:val="0"/>
          <w:szCs w:val="24"/>
          <w14:textFill>
            <w14:solidFill>
              <w14:schemeClr w14:val="tx1"/>
            </w14:solidFill>
          </w14:textFill>
        </w:rPr>
        <w:t>”</w:t>
      </w:r>
      <w:r>
        <w:rPr>
          <w:rFonts w:ascii="Times New Roman" w:eastAsia="宋体" w:hAnsi="Times New Roman" w:cs="Times New Roman"/>
          <w:color w:val="000000" w:themeColor="text1"/>
          <w:kern w:val="0"/>
          <w:szCs w:val="24"/>
          <w14:textFill>
            <w14:solidFill>
              <w14:schemeClr w14:val="tx1"/>
            </w14:solidFill>
          </w14:textFill>
        </w:rPr>
        <w:t>等儒家思想的广泛影响；历代在原型基础上进行各种形式的艺术化塑造。</w:t>
      </w:r>
    </w:p>
    <w:p>
      <w:pPr>
        <w:spacing w:line="440" w:lineRule="atLeast"/>
        <w:textAlignment w:val="center"/>
        <w:rPr>
          <w:rFonts w:ascii="Times New Roman" w:eastAsia="宋体" w:hAnsi="Times New Roman" w:cs="Times New Roman"/>
          <w:color w:val="000000" w:themeColor="text1"/>
          <w14:textFill>
            <w14:solidFill>
              <w14:schemeClr w14:val="tx1"/>
            </w14:solidFill>
          </w14:textFill>
        </w:rPr>
      </w:pPr>
      <w:r>
        <w:rPr>
          <w:rFonts w:ascii="Times New Roman" w:eastAsia="宋体" w:hAnsi="Times New Roman" w:cs="Times New Roman" w:hint="eastAsia"/>
          <w:color w:val="000000" w:themeColor="text1"/>
          <w:szCs w:val="21"/>
          <w14:textFill>
            <w14:solidFill>
              <w14:schemeClr w14:val="tx1"/>
            </w14:solidFill>
          </w14:textFill>
        </w:rPr>
        <w:t>【解析】</w:t>
      </w:r>
      <w:r>
        <w:rPr>
          <w:rFonts w:ascii="Times New Roman" w:eastAsia="宋体" w:hAnsi="Times New Roman" w:cs="Times New Roman" w:hint="eastAsia"/>
          <w:color w:val="000000" w:themeColor="text1"/>
          <w14:textFill>
            <w14:solidFill>
              <w14:schemeClr w14:val="tx1"/>
            </w14:solidFill>
          </w14:textFill>
        </w:rPr>
        <w:t>（1）根据材料一“皇帝鼓励官员议政……上书言事蔚为风气……后任开封府尹，善于断案，执法刚正不阿”并结合所学知识，即可概括指出包拯勇于弹劾官员的原因。</w:t>
      </w:r>
    </w:p>
    <w:p>
      <w:pPr>
        <w:shd w:val="clear" w:color="000000" w:fill="auto"/>
        <w:spacing w:line="440" w:lineRule="atLeast"/>
        <w:textAlignment w:val="center"/>
        <w:rPr>
          <w:rFonts w:ascii="Times New Roman" w:eastAsia="宋体" w:hAnsi="Times New Roman" w:cs="Times New Roman" w:hint="eastAsia"/>
          <w:color w:val="000000" w:themeColor="text1"/>
          <w:kern w:val="0"/>
          <w:szCs w:val="24"/>
          <w14:textFill>
            <w14:solidFill>
              <w14:schemeClr w14:val="tx1"/>
            </w14:solidFill>
          </w14:textFill>
        </w:rPr>
      </w:pPr>
      <w:r>
        <w:rPr>
          <w:rFonts w:ascii="Times New Roman" w:eastAsia="宋体" w:hAnsi="Times New Roman" w:cs="Times New Roman" w:hint="eastAsia"/>
          <w:color w:val="000000" w:themeColor="text1"/>
          <w14:textFill>
            <w14:solidFill>
              <w14:schemeClr w14:val="tx1"/>
            </w14:solidFill>
          </w14:textFill>
        </w:rPr>
        <w:t>（2）根据材料二“与包公有关的笔记、话本在宋代即开始流传。元代出现了《陈州粜米》等多种包公题材的杂剧。清代小说”并结合所学知识，即可说明“包青天”在后世广为传颂的原因。</w:t>
      </w:r>
    </w:p>
    <w:sectPr>
      <w:headerReference w:type="default" r:id="rId15"/>
      <w:footerReference w:type="default" r:id="rId16"/>
      <w:pgSz w:w="11906" w:h="16838"/>
      <w:pgMar w:top="1440" w:right="1083" w:bottom="1440" w:left="1083" w:header="850" w:footer="992" w:gutter="0"/>
      <w:cols w:num="1" w:space="425"/>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eastAsiaTheme="minorEastAsia" w:hint="eastAsia"/>
        <w:lang w:eastAsia="zh-CN"/>
      </w:rPr>
    </w:pPr>
    <w:bookmarkStart w:id="0" w:name="_GoBack"/>
    <w:bookmarkEnd w:id="0"/>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16BF8"/>
    <w:rsid w:val="00095963"/>
    <w:rsid w:val="000C344B"/>
    <w:rsid w:val="00156436"/>
    <w:rsid w:val="0017507A"/>
    <w:rsid w:val="0022742E"/>
    <w:rsid w:val="0023281C"/>
    <w:rsid w:val="002E6537"/>
    <w:rsid w:val="002F3DC1"/>
    <w:rsid w:val="00313326"/>
    <w:rsid w:val="003A1282"/>
    <w:rsid w:val="003C3B09"/>
    <w:rsid w:val="00492B30"/>
    <w:rsid w:val="0049769D"/>
    <w:rsid w:val="00537EF5"/>
    <w:rsid w:val="005A6497"/>
    <w:rsid w:val="00691C85"/>
    <w:rsid w:val="00721CF8"/>
    <w:rsid w:val="007D3374"/>
    <w:rsid w:val="0084535D"/>
    <w:rsid w:val="00882EAB"/>
    <w:rsid w:val="008A2170"/>
    <w:rsid w:val="008B1FAD"/>
    <w:rsid w:val="008C6109"/>
    <w:rsid w:val="00902844"/>
    <w:rsid w:val="00922856"/>
    <w:rsid w:val="009A7649"/>
    <w:rsid w:val="009F3A33"/>
    <w:rsid w:val="00A636F8"/>
    <w:rsid w:val="00A72BE4"/>
    <w:rsid w:val="00AF19CD"/>
    <w:rsid w:val="00B006AC"/>
    <w:rsid w:val="00B825E0"/>
    <w:rsid w:val="00BA5413"/>
    <w:rsid w:val="00C210D5"/>
    <w:rsid w:val="00C5459F"/>
    <w:rsid w:val="00C54C97"/>
    <w:rsid w:val="00C56C5E"/>
    <w:rsid w:val="00CB0AC2"/>
    <w:rsid w:val="00D4521F"/>
    <w:rsid w:val="00DE232E"/>
    <w:rsid w:val="00E161F5"/>
    <w:rsid w:val="00E54F10"/>
    <w:rsid w:val="00E57476"/>
    <w:rsid w:val="00E72398"/>
    <w:rsid w:val="00E97C7A"/>
    <w:rsid w:val="00EF7784"/>
    <w:rsid w:val="00F62253"/>
    <w:rsid w:val="13A943DD"/>
    <w:rsid w:val="6406385A"/>
    <w:rsid w:val="702B5CA1"/>
    <w:rsid w:val="794A62D7"/>
    <w:rsid w:val="79AD5F5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qFormat/>
    <w:rPr>
      <w:sz w:val="18"/>
      <w:szCs w:val="18"/>
    </w:rPr>
  </w:style>
  <w:style w:type="paragraph" w:customStyle="1" w:styleId="MTDisplayEquation">
    <w:name w:val="MTDisplayEquation"/>
    <w:basedOn w:val="Normal"/>
    <w:next w:val="Normal"/>
    <w:link w:val="MTDisplayEquationChar"/>
    <w:qFormat/>
    <w:pPr>
      <w:shd w:val="clear" w:color="000000" w:fill="auto"/>
      <w:tabs>
        <w:tab w:val="center" w:pos="4880"/>
        <w:tab w:val="right" w:pos="9740"/>
      </w:tabs>
      <w:spacing w:line="440" w:lineRule="atLeast"/>
      <w:textAlignment w:val="center"/>
    </w:pPr>
    <w:rPr>
      <w:rFonts w:ascii="Times New Roman" w:eastAsia="宋体" w:hAnsi="Times New Roman" w:cs="Times New Roman"/>
      <w:color w:val="000000" w:themeColor="text1"/>
      <w:kern w:val="0"/>
      <w:szCs w:val="24"/>
      <w14:textFill>
        <w14:solidFill>
          <w14:schemeClr w14:val="tx1"/>
        </w14:solidFill>
      </w14:textFill>
    </w:rPr>
  </w:style>
  <w:style w:type="character" w:customStyle="1" w:styleId="MTDisplayEquationChar">
    <w:name w:val="MTDisplayEquation Char"/>
    <w:basedOn w:val="DefaultParagraphFont"/>
    <w:link w:val="MTDisplayEquation"/>
    <w:qFormat/>
    <w:rPr>
      <w:rFonts w:ascii="Times New Roman" w:eastAsia="宋体" w:hAnsi="Times New Roman" w:cs="Times New Roman"/>
      <w:color w:val="000000" w:themeColor="text1"/>
      <w:kern w:val="0"/>
      <w:szCs w:val="24"/>
      <w:shd w:val="clear" w:color="000000" w:fill="auto"/>
      <w14:textFill>
        <w14:solidFill>
          <w14:schemeClr w14:val="tx1"/>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oleObject" Target="embeddings/oleObject4.bin" /><Relationship Id="rId12" Type="http://schemas.openxmlformats.org/officeDocument/2006/relationships/oleObject" Target="embeddings/oleObject5.bin" /><Relationship Id="rId13" Type="http://schemas.openxmlformats.org/officeDocument/2006/relationships/oleObject" Target="embeddings/oleObject6.bin" /><Relationship Id="rId14" Type="http://schemas.openxmlformats.org/officeDocument/2006/relationships/oleObject" Target="embeddings/oleObject7.bin"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15</Pages>
  <Words>2076</Words>
  <Characters>11837</Characters>
  <Application>Microsoft Office Word</Application>
  <DocSecurity>0</DocSecurity>
  <Lines>98</Lines>
  <Paragraphs>27</Paragraphs>
  <ScaleCrop>false</ScaleCrop>
  <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No.9</cp:lastModifiedBy>
  <cp:revision>0</cp:revision>
  <cp:lastPrinted>2018-02-23T07:33:00Z</cp:lastPrinted>
  <dcterms:created xsi:type="dcterms:W3CDTF">2018-01-24T13:33:00Z</dcterms:created>
  <dcterms:modified xsi:type="dcterms:W3CDTF">2018-06-13T14:47:27Z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MTEquationNumber2">
    <vt:lpwstr>(#S1.#E1)</vt:lpwstr>
  </property>
  <property fmtid="{D5CDD505-2E9C-101B-9397-08002B2CF9AE}" pid="4" name="MTWinEqns">
    <vt:bool>true</vt:bool>
  </property>
</Properties>
</file>